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9E8A" w14:textId="38B61D16" w:rsidR="00251828" w:rsidRPr="005A5A7A" w:rsidRDefault="00016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Physiological and emotional responses to injury and illness in children.</w:t>
      </w:r>
    </w:p>
    <w:p w14:paraId="7345F35D" w14:textId="77777777" w:rsidR="00B4566B" w:rsidRDefault="00B4566B"/>
    <w:p w14:paraId="5D963D6E" w14:textId="77777777" w:rsidR="00B4566B" w:rsidRDefault="00B4566B">
      <w:r>
        <w:t>Children cannot always be regarded as small adults from a First Aid point of view. Guidelines and principles are similar but there are further considerations.</w:t>
      </w:r>
    </w:p>
    <w:p w14:paraId="67BF8E88" w14:textId="7297C920" w:rsidR="00B4566B" w:rsidRPr="000F2CF5" w:rsidRDefault="00B4566B">
      <w:r>
        <w:t xml:space="preserve">Children have different physiology and first aiders need to be aware of this when assessing vital signs. </w:t>
      </w:r>
      <w:r w:rsidRPr="000F2CF5">
        <w:t>Additionally a child</w:t>
      </w:r>
      <w:r w:rsidR="000F2CF5" w:rsidRPr="000F2CF5">
        <w:t>’s</w:t>
      </w:r>
      <w:r w:rsidRPr="000F2CF5">
        <w:t xml:space="preserve"> response to injury and stress can also be markedly different.</w:t>
      </w:r>
      <w:r w:rsidR="007D1BF5">
        <w:t xml:space="preserve"> Take a look at the table below.</w:t>
      </w:r>
    </w:p>
    <w:p w14:paraId="3ACBF4FD" w14:textId="77777777" w:rsidR="00B4566B" w:rsidRPr="000F2CF5" w:rsidRDefault="00B456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2"/>
        <w:gridCol w:w="3442"/>
        <w:gridCol w:w="3442"/>
      </w:tblGrid>
      <w:tr w:rsidR="00B4566B" w:rsidRPr="000F2CF5" w14:paraId="2AFBC725" w14:textId="77777777" w:rsidTr="007D1BF5">
        <w:trPr>
          <w:trHeight w:val="247"/>
          <w:jc w:val="center"/>
        </w:trPr>
        <w:tc>
          <w:tcPr>
            <w:tcW w:w="3442" w:type="dxa"/>
          </w:tcPr>
          <w:p w14:paraId="3D8251DF" w14:textId="77777777" w:rsidR="00B4566B" w:rsidRPr="000F2CF5" w:rsidRDefault="00B4566B">
            <w:pPr>
              <w:rPr>
                <w:b/>
                <w:bCs/>
              </w:rPr>
            </w:pPr>
            <w:r w:rsidRPr="000F2CF5">
              <w:rPr>
                <w:b/>
                <w:bCs/>
              </w:rPr>
              <w:t>Age</w:t>
            </w:r>
          </w:p>
        </w:tc>
        <w:tc>
          <w:tcPr>
            <w:tcW w:w="3442" w:type="dxa"/>
          </w:tcPr>
          <w:p w14:paraId="4B8BA82F" w14:textId="77777777" w:rsidR="00B4566B" w:rsidRPr="000F2CF5" w:rsidRDefault="00B4566B">
            <w:pPr>
              <w:rPr>
                <w:b/>
                <w:bCs/>
              </w:rPr>
            </w:pPr>
            <w:r w:rsidRPr="000F2CF5">
              <w:rPr>
                <w:b/>
                <w:bCs/>
              </w:rPr>
              <w:t>Breathing Rate</w:t>
            </w:r>
          </w:p>
        </w:tc>
        <w:tc>
          <w:tcPr>
            <w:tcW w:w="3442" w:type="dxa"/>
          </w:tcPr>
          <w:p w14:paraId="47BFFA8D" w14:textId="77777777" w:rsidR="00B4566B" w:rsidRPr="000F2CF5" w:rsidRDefault="00B4566B">
            <w:pPr>
              <w:rPr>
                <w:b/>
                <w:bCs/>
              </w:rPr>
            </w:pPr>
            <w:r w:rsidRPr="000F2CF5">
              <w:rPr>
                <w:b/>
                <w:bCs/>
              </w:rPr>
              <w:t>Pulse</w:t>
            </w:r>
          </w:p>
        </w:tc>
      </w:tr>
      <w:tr w:rsidR="00B4566B" w14:paraId="25C5B29D" w14:textId="77777777" w:rsidTr="007D1BF5">
        <w:trPr>
          <w:trHeight w:val="235"/>
          <w:jc w:val="center"/>
        </w:trPr>
        <w:tc>
          <w:tcPr>
            <w:tcW w:w="3442" w:type="dxa"/>
          </w:tcPr>
          <w:p w14:paraId="18139AB4" w14:textId="77777777" w:rsidR="00B4566B" w:rsidRDefault="00B4566B">
            <w:r>
              <w:t>1-5</w:t>
            </w:r>
          </w:p>
        </w:tc>
        <w:tc>
          <w:tcPr>
            <w:tcW w:w="3442" w:type="dxa"/>
          </w:tcPr>
          <w:p w14:paraId="4322B113" w14:textId="77777777" w:rsidR="00B4566B" w:rsidRDefault="00B4566B">
            <w:r>
              <w:t>20-30</w:t>
            </w:r>
          </w:p>
        </w:tc>
        <w:tc>
          <w:tcPr>
            <w:tcW w:w="3442" w:type="dxa"/>
          </w:tcPr>
          <w:p w14:paraId="24EFFCE5" w14:textId="77777777" w:rsidR="00B4566B" w:rsidRDefault="00B4566B">
            <w:r>
              <w:t>120-150</w:t>
            </w:r>
          </w:p>
        </w:tc>
      </w:tr>
      <w:tr w:rsidR="00B4566B" w14:paraId="21515176" w14:textId="77777777" w:rsidTr="007D1BF5">
        <w:trPr>
          <w:trHeight w:val="247"/>
          <w:jc w:val="center"/>
        </w:trPr>
        <w:tc>
          <w:tcPr>
            <w:tcW w:w="3442" w:type="dxa"/>
          </w:tcPr>
          <w:p w14:paraId="2C61E736" w14:textId="77777777" w:rsidR="00B4566B" w:rsidRDefault="00B4566B">
            <w:r>
              <w:t>5-12</w:t>
            </w:r>
          </w:p>
        </w:tc>
        <w:tc>
          <w:tcPr>
            <w:tcW w:w="3442" w:type="dxa"/>
          </w:tcPr>
          <w:p w14:paraId="42EFC29B" w14:textId="77777777" w:rsidR="00B4566B" w:rsidRDefault="00B4566B">
            <w:r>
              <w:t>15-20</w:t>
            </w:r>
          </w:p>
        </w:tc>
        <w:tc>
          <w:tcPr>
            <w:tcW w:w="3442" w:type="dxa"/>
          </w:tcPr>
          <w:p w14:paraId="030992CC" w14:textId="77777777" w:rsidR="00B4566B" w:rsidRDefault="00B4566B" w:rsidP="007D1BF5">
            <w:r>
              <w:t>80-110</w:t>
            </w:r>
          </w:p>
        </w:tc>
      </w:tr>
      <w:tr w:rsidR="00B4566B" w14:paraId="3CA1A6D1" w14:textId="77777777" w:rsidTr="007D1BF5">
        <w:trPr>
          <w:trHeight w:val="247"/>
          <w:jc w:val="center"/>
        </w:trPr>
        <w:tc>
          <w:tcPr>
            <w:tcW w:w="3442" w:type="dxa"/>
          </w:tcPr>
          <w:p w14:paraId="47AEDBEF" w14:textId="77777777" w:rsidR="00B4566B" w:rsidRDefault="00B4566B">
            <w:r>
              <w:t>&gt;12</w:t>
            </w:r>
          </w:p>
        </w:tc>
        <w:tc>
          <w:tcPr>
            <w:tcW w:w="3442" w:type="dxa"/>
          </w:tcPr>
          <w:p w14:paraId="1A3835EB" w14:textId="77777777" w:rsidR="00B4566B" w:rsidRDefault="00B4566B">
            <w:r>
              <w:t>12-20</w:t>
            </w:r>
          </w:p>
        </w:tc>
        <w:tc>
          <w:tcPr>
            <w:tcW w:w="3442" w:type="dxa"/>
          </w:tcPr>
          <w:p w14:paraId="797946E5" w14:textId="77777777" w:rsidR="00B4566B" w:rsidRDefault="00B4566B">
            <w:r>
              <w:t>60-90</w:t>
            </w:r>
          </w:p>
        </w:tc>
      </w:tr>
      <w:tr w:rsidR="00B4566B" w14:paraId="50BB9254" w14:textId="77777777" w:rsidTr="007D1BF5">
        <w:trPr>
          <w:trHeight w:val="235"/>
          <w:jc w:val="center"/>
        </w:trPr>
        <w:tc>
          <w:tcPr>
            <w:tcW w:w="3442" w:type="dxa"/>
          </w:tcPr>
          <w:p w14:paraId="208981DC" w14:textId="77777777" w:rsidR="00B4566B" w:rsidRDefault="00B4566B">
            <w:r>
              <w:t>Adult</w:t>
            </w:r>
          </w:p>
        </w:tc>
        <w:tc>
          <w:tcPr>
            <w:tcW w:w="3442" w:type="dxa"/>
          </w:tcPr>
          <w:p w14:paraId="564797E8" w14:textId="77777777" w:rsidR="00B4566B" w:rsidRDefault="00B4566B">
            <w:r>
              <w:t>12-18</w:t>
            </w:r>
          </w:p>
        </w:tc>
        <w:tc>
          <w:tcPr>
            <w:tcW w:w="3442" w:type="dxa"/>
          </w:tcPr>
          <w:p w14:paraId="139B87F6" w14:textId="77777777" w:rsidR="00B4566B" w:rsidRDefault="00B4566B">
            <w:r>
              <w:t>60-90</w:t>
            </w:r>
          </w:p>
        </w:tc>
      </w:tr>
    </w:tbl>
    <w:p w14:paraId="46E96F91" w14:textId="77777777" w:rsidR="00B4566B" w:rsidRDefault="00B4566B">
      <w:r>
        <w:t xml:space="preserve"> </w:t>
      </w:r>
    </w:p>
    <w:p w14:paraId="6BC43D11" w14:textId="77777777" w:rsidR="00B4566B" w:rsidRDefault="00B4566B">
      <w:r>
        <w:t>So it follows that an adult with a breathing rate of 25b/min and a pulse of 120/min may be extremely unwell but for a child this would be  within normal range.</w:t>
      </w:r>
    </w:p>
    <w:p w14:paraId="62679A2D" w14:textId="77777777" w:rsidR="00B4566B" w:rsidRDefault="00B4566B"/>
    <w:p w14:paraId="3B92AADB" w14:textId="77777777" w:rsidR="00B4566B" w:rsidRDefault="00B4566B" w:rsidP="00B4566B">
      <w:pPr>
        <w:pStyle w:val="ListParagraph"/>
        <w:numPr>
          <w:ilvl w:val="0"/>
          <w:numId w:val="1"/>
        </w:numPr>
      </w:pPr>
      <w:r>
        <w:t>Young children are small so multi system injury is common – organs are closer together so chest and abdominal injuries often occur at the same time</w:t>
      </w:r>
    </w:p>
    <w:p w14:paraId="04B16CBA" w14:textId="77777777" w:rsidR="00B4566B" w:rsidRDefault="00B4566B" w:rsidP="00B4566B">
      <w:pPr>
        <w:pStyle w:val="ListParagraph"/>
        <w:numPr>
          <w:ilvl w:val="0"/>
          <w:numId w:val="1"/>
        </w:numPr>
      </w:pPr>
      <w:r>
        <w:t>The same amount of force is transmitted to a small child as a larger adult, so a minor collision for an adult may well cause substantial damage to the child.</w:t>
      </w:r>
    </w:p>
    <w:p w14:paraId="25A4D4E4" w14:textId="7B758C0D" w:rsidR="00B4566B" w:rsidRDefault="00B4566B" w:rsidP="00B4566B">
      <w:pPr>
        <w:pStyle w:val="ListParagraph"/>
        <w:numPr>
          <w:ilvl w:val="0"/>
          <w:numId w:val="1"/>
        </w:numPr>
      </w:pPr>
      <w:r>
        <w:t>A child</w:t>
      </w:r>
      <w:r w:rsidR="000F2CF5">
        <w:t>’</w:t>
      </w:r>
      <w:r>
        <w:t>s bones are less brittle than an adults bones so the force of an impact to the head and chest is transmitted to the underlying structures  - rib and skull fractures are less common but contusion (lung bruising) and compression (brain swelling</w:t>
      </w:r>
      <w:r w:rsidR="000F2CF5">
        <w:t>/</w:t>
      </w:r>
      <w:r>
        <w:t>squashing) are more likely</w:t>
      </w:r>
    </w:p>
    <w:p w14:paraId="3F8806F2" w14:textId="77777777" w:rsidR="00B4566B" w:rsidRDefault="00B4566B" w:rsidP="00B4566B">
      <w:pPr>
        <w:pStyle w:val="ListParagraph"/>
        <w:numPr>
          <w:ilvl w:val="0"/>
          <w:numId w:val="1"/>
        </w:numPr>
      </w:pPr>
      <w:r>
        <w:t>Children have fewer oxygen stores than adults so airway problems rapidly lead to life threatening conditions. Effective early airway management is crucial</w:t>
      </w:r>
    </w:p>
    <w:p w14:paraId="607F3CC4" w14:textId="77777777" w:rsidR="00B4566B" w:rsidRDefault="00B4566B" w:rsidP="00B4566B">
      <w:pPr>
        <w:pStyle w:val="ListParagraph"/>
        <w:numPr>
          <w:ilvl w:val="0"/>
          <w:numId w:val="1"/>
        </w:numPr>
      </w:pPr>
      <w:r>
        <w:t>Shocked children are difficult to detect as their elastic arteries allow them to compensate for deterioration – can lead to sudden onset of decline.</w:t>
      </w:r>
    </w:p>
    <w:p w14:paraId="0C4B16A7" w14:textId="48157D44" w:rsidR="00B4566B" w:rsidRDefault="00B4566B" w:rsidP="00B4566B">
      <w:pPr>
        <w:pStyle w:val="ListParagraph"/>
        <w:numPr>
          <w:ilvl w:val="0"/>
          <w:numId w:val="1"/>
        </w:numPr>
      </w:pPr>
      <w:r>
        <w:t>A child’s psychological state complicates matters. Crying and stress increases heart</w:t>
      </w:r>
      <w:r w:rsidR="00016BF5">
        <w:t>,</w:t>
      </w:r>
      <w:r>
        <w:t xml:space="preserve"> pulse and breathing rates.</w:t>
      </w:r>
    </w:p>
    <w:p w14:paraId="37B0CA47" w14:textId="222F34B9" w:rsidR="00B4566B" w:rsidRDefault="00B4566B" w:rsidP="00B4566B">
      <w:pPr>
        <w:pStyle w:val="ListParagraph"/>
        <w:numPr>
          <w:ilvl w:val="0"/>
          <w:numId w:val="1"/>
        </w:numPr>
      </w:pPr>
      <w:r>
        <w:t>Children have a large surface area to volume ratio and their thermoregulatory (ability to keep warm) mechanisms are not quite as effective as our own</w:t>
      </w:r>
      <w:r w:rsidR="009237AF">
        <w:t>. They lose heat quickly and can be more prone to hypothermia than adults.</w:t>
      </w:r>
    </w:p>
    <w:p w14:paraId="144CD5D2" w14:textId="77777777" w:rsidR="009237AF" w:rsidRDefault="009237AF" w:rsidP="009237AF"/>
    <w:p w14:paraId="62B38C77" w14:textId="77777777" w:rsidR="009237AF" w:rsidRPr="005A5A7A" w:rsidRDefault="009237AF" w:rsidP="009237AF">
      <w:pPr>
        <w:rPr>
          <w:b/>
          <w:sz w:val="28"/>
          <w:szCs w:val="28"/>
        </w:rPr>
      </w:pPr>
      <w:r w:rsidRPr="005A5A7A">
        <w:rPr>
          <w:b/>
          <w:sz w:val="28"/>
          <w:szCs w:val="28"/>
        </w:rPr>
        <w:t>What we can do?</w:t>
      </w:r>
    </w:p>
    <w:p w14:paraId="1D208D65" w14:textId="77777777" w:rsidR="009237AF" w:rsidRDefault="009237AF" w:rsidP="009237AF">
      <w:pPr>
        <w:pStyle w:val="ListParagraph"/>
        <w:numPr>
          <w:ilvl w:val="0"/>
          <w:numId w:val="2"/>
        </w:numPr>
      </w:pPr>
      <w:r>
        <w:t>Adopt a confident, friendly approach</w:t>
      </w:r>
    </w:p>
    <w:p w14:paraId="04DD1F35" w14:textId="77777777" w:rsidR="009237AF" w:rsidRDefault="009237AF" w:rsidP="009237AF">
      <w:pPr>
        <w:pStyle w:val="ListParagraph"/>
        <w:numPr>
          <w:ilvl w:val="0"/>
          <w:numId w:val="2"/>
        </w:numPr>
      </w:pPr>
      <w:r>
        <w:t>Ask for consent/permission if need to assess injuries</w:t>
      </w:r>
    </w:p>
    <w:p w14:paraId="3202DA9E" w14:textId="77777777" w:rsidR="009237AF" w:rsidRDefault="009237AF" w:rsidP="009237AF">
      <w:pPr>
        <w:pStyle w:val="ListParagraph"/>
        <w:numPr>
          <w:ilvl w:val="0"/>
          <w:numId w:val="2"/>
        </w:numPr>
      </w:pPr>
      <w:r>
        <w:t>Explain what you’re doing and why.</w:t>
      </w:r>
    </w:p>
    <w:p w14:paraId="3289B93D" w14:textId="1A0FCB8C" w:rsidR="009237AF" w:rsidRDefault="009237AF" w:rsidP="009237AF">
      <w:pPr>
        <w:pStyle w:val="ListParagraph"/>
        <w:numPr>
          <w:ilvl w:val="0"/>
          <w:numId w:val="2"/>
        </w:numPr>
      </w:pPr>
      <w:r>
        <w:t>Accept that pain thresholds and response to stress can differ markedly from person to person and child to child. Reassure and do not belittle</w:t>
      </w:r>
      <w:r w:rsidR="000F2CF5">
        <w:t xml:space="preserve"> a</w:t>
      </w:r>
      <w:r>
        <w:t xml:space="preserve"> child’s response to</w:t>
      </w:r>
      <w:r w:rsidR="00016BF5">
        <w:t xml:space="preserve"> a</w:t>
      </w:r>
      <w:r>
        <w:t xml:space="preserve"> situation. </w:t>
      </w:r>
    </w:p>
    <w:p w14:paraId="13D968E6" w14:textId="360C9A5A" w:rsidR="005A5A7A" w:rsidRDefault="005A5A7A" w:rsidP="009237AF">
      <w:pPr>
        <w:pStyle w:val="ListParagraph"/>
        <w:numPr>
          <w:ilvl w:val="0"/>
          <w:numId w:val="2"/>
        </w:numPr>
      </w:pPr>
      <w:r>
        <w:t>Respect a child’s dignity (being stared at = intimidating, stressful)</w:t>
      </w:r>
    </w:p>
    <w:p w14:paraId="68942AD4" w14:textId="77777777" w:rsidR="009237AF" w:rsidRDefault="009237AF" w:rsidP="009237AF"/>
    <w:p w14:paraId="173C06C5" w14:textId="37750BFE" w:rsidR="009237AF" w:rsidRPr="005A5A7A" w:rsidRDefault="005A5A7A" w:rsidP="009237AF">
      <w:pPr>
        <w:rPr>
          <w:b/>
          <w:sz w:val="28"/>
          <w:szCs w:val="28"/>
        </w:rPr>
      </w:pPr>
      <w:r w:rsidRPr="005A5A7A">
        <w:rPr>
          <w:b/>
          <w:sz w:val="28"/>
          <w:szCs w:val="28"/>
        </w:rPr>
        <w:t>Protecting yourself from allegations of abuse:</w:t>
      </w:r>
    </w:p>
    <w:p w14:paraId="1037FFB2" w14:textId="6C713B4A" w:rsidR="005A5A7A" w:rsidRDefault="005A5A7A" w:rsidP="005A5A7A">
      <w:pPr>
        <w:pStyle w:val="ListParagraph"/>
        <w:numPr>
          <w:ilvl w:val="0"/>
          <w:numId w:val="3"/>
        </w:numPr>
      </w:pPr>
      <w:r>
        <w:t>Always work in an open environment – ensure you are protected from suspicion or allegation</w:t>
      </w:r>
    </w:p>
    <w:p w14:paraId="4EFC70BB" w14:textId="5C662DF9" w:rsidR="005A5A7A" w:rsidRDefault="007D1BF5" w:rsidP="005A5A7A">
      <w:pPr>
        <w:pStyle w:val="ListParagraph"/>
        <w:numPr>
          <w:ilvl w:val="0"/>
          <w:numId w:val="3"/>
        </w:num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A61AFBD" wp14:editId="3B0A5F5F">
            <wp:simplePos x="0" y="0"/>
            <wp:positionH relativeFrom="column">
              <wp:posOffset>5640224</wp:posOffset>
            </wp:positionH>
            <wp:positionV relativeFrom="paragraph">
              <wp:posOffset>336883</wp:posOffset>
            </wp:positionV>
            <wp:extent cx="777875" cy="653415"/>
            <wp:effectExtent l="0" t="0" r="0" b="0"/>
            <wp:wrapTight wrapText="bothSides">
              <wp:wrapPolygon edited="0">
                <wp:start x="0" y="0"/>
                <wp:lineTo x="0" y="20991"/>
                <wp:lineTo x="21159" y="20991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ft F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A7A">
        <w:t xml:space="preserve">Avoid being with </w:t>
      </w:r>
      <w:r w:rsidR="000F2CF5">
        <w:t>children</w:t>
      </w:r>
      <w:r w:rsidR="005A5A7A">
        <w:t xml:space="preserve"> on your own. If necessary for privacy to take child somewhere make sure you have another adult with you – leave doors open etc.</w:t>
      </w:r>
    </w:p>
    <w:p w14:paraId="75E8486D" w14:textId="72F96F31" w:rsidR="000970F7" w:rsidRDefault="000970F7" w:rsidP="005A5A7A">
      <w:pPr>
        <w:pStyle w:val="ListParagraph"/>
        <w:numPr>
          <w:ilvl w:val="0"/>
          <w:numId w:val="3"/>
        </w:numPr>
      </w:pPr>
      <w:r>
        <w:t>Always ask for consent and explain what you are doing and why.</w:t>
      </w:r>
    </w:p>
    <w:p w14:paraId="60921AD7" w14:textId="56FEA384" w:rsidR="007D1BF5" w:rsidRDefault="007D1BF5" w:rsidP="007D1BF5"/>
    <w:p w14:paraId="2059D6D5" w14:textId="464CFD3C" w:rsidR="005A5A7A" w:rsidRPr="007D1BF5" w:rsidRDefault="007D1BF5" w:rsidP="009237AF">
      <w:pPr>
        <w:rPr>
          <w:b/>
          <w:bCs/>
        </w:rPr>
      </w:pPr>
      <w:r w:rsidRPr="007D1BF5">
        <w:rPr>
          <w:b/>
          <w:bCs/>
        </w:rPr>
        <w:t>Swift First Aid – January 2021</w:t>
      </w:r>
    </w:p>
    <w:sectPr w:rsidR="005A5A7A" w:rsidRPr="007D1BF5" w:rsidSect="007D1BF5">
      <w:pgSz w:w="12240" w:h="15840"/>
      <w:pgMar w:top="720" w:right="720" w:bottom="720" w:left="720" w:header="720" w:footer="720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E1B23"/>
    <w:multiLevelType w:val="hybridMultilevel"/>
    <w:tmpl w:val="6BC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82508"/>
    <w:multiLevelType w:val="hybridMultilevel"/>
    <w:tmpl w:val="98AE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5A1A"/>
    <w:multiLevelType w:val="hybridMultilevel"/>
    <w:tmpl w:val="AA22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6B"/>
    <w:rsid w:val="00016BF5"/>
    <w:rsid w:val="000970F7"/>
    <w:rsid w:val="000F2CF5"/>
    <w:rsid w:val="001556E8"/>
    <w:rsid w:val="00251828"/>
    <w:rsid w:val="005A5A7A"/>
    <w:rsid w:val="007D1BF5"/>
    <w:rsid w:val="009237AF"/>
    <w:rsid w:val="00B4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C1480"/>
  <w14:defaultImageDpi w14:val="300"/>
  <w15:docId w15:val="{68F9FEF1-8723-C94B-AE20-D2468966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2318</Characters>
  <Application>Microsoft Office Word</Application>
  <DocSecurity>0</DocSecurity>
  <Lines>19</Lines>
  <Paragraphs>5</Paragraphs>
  <ScaleCrop>false</ScaleCrop>
  <Company>The Cheskins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 Husband</dc:creator>
  <cp:keywords/>
  <dc:description/>
  <cp:lastModifiedBy>lucy husband</cp:lastModifiedBy>
  <cp:revision>2</cp:revision>
  <cp:lastPrinted>2021-01-13T15:04:00Z</cp:lastPrinted>
  <dcterms:created xsi:type="dcterms:W3CDTF">2021-01-13T15:10:00Z</dcterms:created>
  <dcterms:modified xsi:type="dcterms:W3CDTF">2021-01-13T15:10:00Z</dcterms:modified>
</cp:coreProperties>
</file>